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2676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EB360F4" wp14:editId="029B4577">
            <wp:simplePos x="0" y="0"/>
            <wp:positionH relativeFrom="column">
              <wp:posOffset>1666875</wp:posOffset>
            </wp:positionH>
            <wp:positionV relativeFrom="paragraph">
              <wp:posOffset>-285750</wp:posOffset>
            </wp:positionV>
            <wp:extent cx="1045210" cy="10953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рисмановские чт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C48B06" wp14:editId="24161FC7">
            <wp:simplePos x="0" y="0"/>
            <wp:positionH relativeFrom="margin">
              <wp:posOffset>3321050</wp:posOffset>
            </wp:positionH>
            <wp:positionV relativeFrom="paragraph">
              <wp:posOffset>-285115</wp:posOffset>
            </wp:positionV>
            <wp:extent cx="977900" cy="9779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 Общест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CDE16B" wp14:editId="184DB4B1">
            <wp:simplePos x="0" y="0"/>
            <wp:positionH relativeFrom="margin">
              <wp:posOffset>88900</wp:posOffset>
            </wp:positionH>
            <wp:positionV relativeFrom="paragraph">
              <wp:posOffset>-285115</wp:posOffset>
            </wp:positionV>
            <wp:extent cx="1111250" cy="1092200"/>
            <wp:effectExtent l="0" t="0" r="0" b="0"/>
            <wp:wrapNone/>
            <wp:docPr id="12" name="Picture 4" descr="Роспотребнадзор">
              <a:extLst xmlns:a="http://schemas.openxmlformats.org/drawingml/2006/main">
                <a:ext uri="{FF2B5EF4-FFF2-40B4-BE49-F238E27FC236}">
                  <a16:creationId xmlns:a16="http://schemas.microsoft.com/office/drawing/2014/main" id="{38C64667-DEA6-0744-AD1D-C7B21D4AE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Роспотребнадзор">
                      <a:extLst>
                        <a:ext uri="{FF2B5EF4-FFF2-40B4-BE49-F238E27FC236}">
                          <a16:creationId xmlns:a16="http://schemas.microsoft.com/office/drawing/2014/main" id="{38C64667-DEA6-0744-AD1D-C7B21D4AE89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19B6A6" wp14:editId="0D810208">
            <wp:simplePos x="0" y="0"/>
            <wp:positionH relativeFrom="margin">
              <wp:posOffset>4872355</wp:posOffset>
            </wp:positionH>
            <wp:positionV relativeFrom="margin">
              <wp:posOffset>-158750</wp:posOffset>
            </wp:positionV>
            <wp:extent cx="1240155" cy="839322"/>
            <wp:effectExtent l="0" t="0" r="0" b="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2048886-9A3C-534F-BBA5-45264BA16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52048886-9A3C-534F-BBA5-45264BA165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85AD5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415F50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4F27A45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5498CB9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1A85F29" w14:textId="77777777" w:rsidR="001D5621" w:rsidRPr="00DF5830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578C72" w14:textId="77777777" w:rsidR="001D5621" w:rsidRPr="00B20F59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14:paraId="00B3E87B" w14:textId="77777777" w:rsidR="001D5621" w:rsidRPr="00B20F59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ФБУН «Федеральный научный центр гигиены им. Ф.Ф. Эрисмана» Роспотребнадзора</w:t>
      </w:r>
    </w:p>
    <w:p w14:paraId="10EA5BED" w14:textId="77777777" w:rsidR="001D5621" w:rsidRPr="00B20F59" w:rsidRDefault="001D5621" w:rsidP="001D562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20F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Всероссийское общество гигиенистов, токсикологов и санитарных врачей</w:t>
      </w:r>
    </w:p>
    <w:p w14:paraId="09D55125" w14:textId="77777777" w:rsidR="001D5621" w:rsidRPr="00DF5830" w:rsidRDefault="001D5621" w:rsidP="001D5621">
      <w:pPr>
        <w:widowControl w:val="0"/>
        <w:suppressAutoHyphens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7ACF9" wp14:editId="57F38B8C">
                <wp:simplePos x="0" y="0"/>
                <wp:positionH relativeFrom="margin">
                  <wp:posOffset>19050</wp:posOffset>
                </wp:positionH>
                <wp:positionV relativeFrom="paragraph">
                  <wp:posOffset>59055</wp:posOffset>
                </wp:positionV>
                <wp:extent cx="6121400" cy="0"/>
                <wp:effectExtent l="0" t="1905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E2527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4.65pt" to="48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" strokecolor="black [3200]" strokeweight="2.25pt">
                <v:stroke linestyle="thickThin" joinstyle="miter"/>
                <w10:wrap anchorx="margin"/>
              </v:line>
            </w:pict>
          </mc:Fallback>
        </mc:AlternateContent>
      </w: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Уважаемые коллеги!</w:t>
      </w:r>
    </w:p>
    <w:p w14:paraId="5796A057" w14:textId="77777777" w:rsidR="001D5621" w:rsidRPr="00DF5830" w:rsidRDefault="001D5621" w:rsidP="001D5621">
      <w:pPr>
        <w:widowControl w:val="0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920C06" w14:textId="75537FD0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23-24 ноября 2023 г. </w:t>
      </w: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приказом Федеральной службы по надзору в сфере защиты прав потребителей и </w:t>
      </w:r>
      <w:r w:rsidRPr="00FF3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благополучия человека от 05.06.2023 г. № 345 </w:t>
      </w:r>
      <w:r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состоится Всероссийский научный конгресс с международным участием «Эрисмановские чтения – 2023. Новое в </w:t>
      </w:r>
      <w:r w:rsidR="00104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профилактической медицине</w:t>
      </w:r>
      <w:bookmarkStart w:id="0" w:name="_GoBack"/>
      <w:bookmarkEnd w:id="0"/>
      <w:r w:rsidRPr="00FF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обеспечении санитарно-эпидемиологического благополучия населения</w:t>
      </w:r>
      <w:r w:rsidRPr="00DF58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».</w:t>
      </w:r>
      <w:r w:rsidRPr="00DF5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E41F3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B8F57EE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Организаторы Конгресса: </w:t>
      </w:r>
    </w:p>
    <w:p w14:paraId="052D071A" w14:textId="77777777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14:paraId="2B76286B" w14:textId="77777777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Всероссийское общество гигиенистов, токсикологов и санитарных врачей  </w:t>
      </w:r>
    </w:p>
    <w:p w14:paraId="6EF95EA5" w14:textId="77777777" w:rsidR="001D5621" w:rsidRPr="00DF5830" w:rsidRDefault="001D5621" w:rsidP="001D56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uppressAutoHyphens/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ФБУН «Федеральный научный центр гигиены имени Ф. Ф. Эрисмана» Роспотребнадзора</w:t>
      </w:r>
    </w:p>
    <w:p w14:paraId="6FB0CE9C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CF31B73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Перечень основных вопросов для рассмотрения на Конгрессе</w:t>
      </w:r>
      <w:r w:rsidRPr="00DF583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4570F074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Достижения гигиены в научно-технологическом развитии страны.</w:t>
      </w:r>
    </w:p>
    <w:p w14:paraId="18C57EB7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История и перспективы развития государственной санитарно-эпидемиологической службы России. </w:t>
      </w:r>
    </w:p>
    <w:p w14:paraId="6B9AED86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Развитие системы социально-гигиенического мониторинга. Управление рисками здоровью различных групп населения. </w:t>
      </w:r>
    </w:p>
    <w:p w14:paraId="31970C9D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Гигиенические проблемы атмосферных загрязнений и изменение климата.</w:t>
      </w:r>
    </w:p>
    <w:p w14:paraId="0ACBC246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Гигиенические проблемы обеспечения безопасных условий водопользования населения. </w:t>
      </w:r>
    </w:p>
    <w:p w14:paraId="45E8A5BC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Гигиена безопасного и здорового питания различных групп населения. </w:t>
      </w:r>
    </w:p>
    <w:p w14:paraId="092B00E1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Гигиенические проблемы роста и развития, обучения и воспитания детей, подростков и молодежи. </w:t>
      </w:r>
    </w:p>
    <w:p w14:paraId="51CD7A93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Гигиенические проблемы содержания территорий городских и сельских поселений: актуальные проблемы и пути решения. </w:t>
      </w:r>
    </w:p>
    <w:p w14:paraId="52E43424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Химическая безопасность объектов среды обитания. Профилактическая и клиническая токсикология. </w:t>
      </w:r>
    </w:p>
    <w:p w14:paraId="17B121A5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Научные основы разработки и использования современных дезинфекционных средств, технологий и способов профилактики инфекционных заболеваний. </w:t>
      </w:r>
    </w:p>
    <w:p w14:paraId="0164853F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Проблемы гигиены и медицины труда. Актуальные вопросы оценки профессионального риска</w:t>
      </w:r>
    </w:p>
    <w:p w14:paraId="08586E3F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Гигиеническая безопасность физических факторов среды обитания</w:t>
      </w:r>
    </w:p>
    <w:p w14:paraId="438A2EBF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 xml:space="preserve">Радиационная безопасность различных групп населения.  </w:t>
      </w:r>
    </w:p>
    <w:p w14:paraId="27301BC9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Гигиенические проблемы обеспечения безопасности транспорта.</w:t>
      </w:r>
    </w:p>
    <w:p w14:paraId="7BA6A743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Гигиеническое воспитание населения.</w:t>
      </w:r>
    </w:p>
    <w:p w14:paraId="436BACDA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t>Гигиена экстремальных, чрезвычайных ситуаций; военная гигиена.</w:t>
      </w:r>
    </w:p>
    <w:p w14:paraId="14D2F63F" w14:textId="77777777" w:rsidR="001D5621" w:rsidRPr="00DF5830" w:rsidRDefault="001D5621" w:rsidP="001D5621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3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лабораторно-инструментальных методов исследований в сфере обеспечения санитарно-эпидемиологического благополучия населения. </w:t>
      </w:r>
    </w:p>
    <w:p w14:paraId="7C3D9A90" w14:textId="77777777" w:rsidR="00DF5830" w:rsidRDefault="00DF5830" w:rsidP="001D5621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71AF" w14:textId="77777777" w:rsidR="001D5621" w:rsidRPr="00FF37ED" w:rsidRDefault="001D5621" w:rsidP="001D5621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ED">
        <w:rPr>
          <w:rFonts w:ascii="Times New Roman" w:hAnsi="Times New Roman" w:cs="Times New Roman"/>
          <w:b/>
          <w:sz w:val="24"/>
          <w:szCs w:val="24"/>
        </w:rPr>
        <w:t xml:space="preserve">Формы участия в Конгрессе: </w:t>
      </w:r>
    </w:p>
    <w:p w14:paraId="02992BA8" w14:textId="0D3B6495" w:rsidR="00806AA2" w:rsidRPr="00FF37ED" w:rsidRDefault="00806AA2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с </w:t>
      </w:r>
      <w:r w:rsidR="00FF37ED" w:rsidRPr="00FF37ED">
        <w:rPr>
          <w:sz w:val="24"/>
          <w:szCs w:val="24"/>
        </w:rPr>
        <w:t>устным докладом;</w:t>
      </w:r>
    </w:p>
    <w:p w14:paraId="492C80C8" w14:textId="46DDAB46" w:rsidR="00806AA2" w:rsidRPr="00FF37ED" w:rsidRDefault="00806AA2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</w:t>
      </w:r>
      <w:r w:rsidR="00393AF4" w:rsidRPr="00FF37ED">
        <w:rPr>
          <w:sz w:val="24"/>
          <w:szCs w:val="24"/>
        </w:rPr>
        <w:t xml:space="preserve">без доклада </w:t>
      </w:r>
      <w:r w:rsidRPr="00FF37ED">
        <w:rPr>
          <w:sz w:val="24"/>
          <w:szCs w:val="24"/>
        </w:rPr>
        <w:t xml:space="preserve">с публикацией материалов; </w:t>
      </w:r>
    </w:p>
    <w:p w14:paraId="410074C5" w14:textId="2F12D9BB" w:rsidR="00FF37ED" w:rsidRPr="00FF37ED" w:rsidRDefault="00FF37ED" w:rsidP="00806AA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Очное участие с устным докладом и публикацией материалов;</w:t>
      </w:r>
    </w:p>
    <w:p w14:paraId="22F79CFA" w14:textId="7CC9054F" w:rsidR="00FF37ED" w:rsidRPr="00FF37ED" w:rsidRDefault="00FF37ED" w:rsidP="00FF37ED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Очное участие с постерным докладом в он-</w:t>
      </w:r>
      <w:proofErr w:type="spellStart"/>
      <w:r w:rsidRPr="00FF37ED">
        <w:rPr>
          <w:sz w:val="24"/>
          <w:szCs w:val="24"/>
        </w:rPr>
        <w:t>лайн</w:t>
      </w:r>
      <w:proofErr w:type="spellEnd"/>
      <w:r w:rsidRPr="00FF37ED">
        <w:rPr>
          <w:sz w:val="24"/>
          <w:szCs w:val="24"/>
        </w:rPr>
        <w:t xml:space="preserve"> формате;</w:t>
      </w:r>
    </w:p>
    <w:p w14:paraId="4B554DB4" w14:textId="2DF66069" w:rsidR="001D5621" w:rsidRPr="00FF37ED" w:rsidRDefault="001D5621" w:rsidP="0002628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с </w:t>
      </w:r>
      <w:r w:rsidR="00026280" w:rsidRPr="00FF37ED">
        <w:rPr>
          <w:sz w:val="24"/>
          <w:szCs w:val="24"/>
        </w:rPr>
        <w:t>постерным докладом в он-</w:t>
      </w:r>
      <w:proofErr w:type="spellStart"/>
      <w:r w:rsidR="00026280" w:rsidRPr="00FF37ED">
        <w:rPr>
          <w:sz w:val="24"/>
          <w:szCs w:val="24"/>
        </w:rPr>
        <w:t>лайн</w:t>
      </w:r>
      <w:proofErr w:type="spellEnd"/>
      <w:r w:rsidR="00026280" w:rsidRPr="00FF37ED">
        <w:rPr>
          <w:sz w:val="24"/>
          <w:szCs w:val="24"/>
        </w:rPr>
        <w:t xml:space="preserve"> формате</w:t>
      </w:r>
      <w:r w:rsidRPr="00FF37ED">
        <w:rPr>
          <w:sz w:val="24"/>
          <w:szCs w:val="24"/>
        </w:rPr>
        <w:t xml:space="preserve"> и публикацией материалов;</w:t>
      </w:r>
    </w:p>
    <w:p w14:paraId="2292C317" w14:textId="77777777" w:rsidR="001D5621" w:rsidRPr="00FF37ED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 xml:space="preserve">Очное участие без публикации материалов и без доклада; </w:t>
      </w:r>
    </w:p>
    <w:p w14:paraId="735314E1" w14:textId="77777777" w:rsidR="001D5621" w:rsidRPr="00FF37ED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Дистанционное участие (с публикацией);</w:t>
      </w:r>
    </w:p>
    <w:p w14:paraId="5554FF89" w14:textId="77777777" w:rsidR="001D5621" w:rsidRPr="00FF37ED" w:rsidRDefault="001D5621" w:rsidP="001D5621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Дистанционное участие (</w:t>
      </w:r>
      <w:r w:rsidR="00806AA2" w:rsidRPr="00FF37ED">
        <w:rPr>
          <w:sz w:val="24"/>
          <w:szCs w:val="24"/>
        </w:rPr>
        <w:t>с постерным докладом в он-</w:t>
      </w:r>
      <w:proofErr w:type="spellStart"/>
      <w:r w:rsidR="00806AA2" w:rsidRPr="00FF37ED">
        <w:rPr>
          <w:sz w:val="24"/>
          <w:szCs w:val="24"/>
        </w:rPr>
        <w:t>лайн</w:t>
      </w:r>
      <w:proofErr w:type="spellEnd"/>
      <w:r w:rsidR="00806AA2" w:rsidRPr="00FF37ED">
        <w:rPr>
          <w:sz w:val="24"/>
          <w:szCs w:val="24"/>
        </w:rPr>
        <w:t xml:space="preserve"> формате</w:t>
      </w:r>
      <w:r w:rsidRPr="00FF37ED">
        <w:rPr>
          <w:sz w:val="24"/>
          <w:szCs w:val="24"/>
        </w:rPr>
        <w:t>);</w:t>
      </w:r>
    </w:p>
    <w:p w14:paraId="38DC1817" w14:textId="77777777" w:rsidR="00026280" w:rsidRPr="00FF37ED" w:rsidRDefault="00026280" w:rsidP="0002628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Дистанционное участие (</w:t>
      </w:r>
      <w:r w:rsidR="00806AA2" w:rsidRPr="00FF37ED">
        <w:rPr>
          <w:sz w:val="24"/>
          <w:szCs w:val="24"/>
        </w:rPr>
        <w:t>с постерным докладом в он-</w:t>
      </w:r>
      <w:proofErr w:type="spellStart"/>
      <w:r w:rsidR="00806AA2" w:rsidRPr="00FF37ED">
        <w:rPr>
          <w:sz w:val="24"/>
          <w:szCs w:val="24"/>
        </w:rPr>
        <w:t>лайн</w:t>
      </w:r>
      <w:proofErr w:type="spellEnd"/>
      <w:r w:rsidR="00806AA2" w:rsidRPr="00FF37ED">
        <w:rPr>
          <w:sz w:val="24"/>
          <w:szCs w:val="24"/>
        </w:rPr>
        <w:t xml:space="preserve"> формате и публикацией</w:t>
      </w:r>
      <w:r w:rsidRPr="00FF37ED">
        <w:rPr>
          <w:sz w:val="24"/>
          <w:szCs w:val="24"/>
        </w:rPr>
        <w:t>);</w:t>
      </w:r>
    </w:p>
    <w:p w14:paraId="6E9504B7" w14:textId="77777777" w:rsidR="00026280" w:rsidRPr="00FF37ED" w:rsidRDefault="00026280" w:rsidP="00026280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927"/>
          <w:tab w:val="left" w:pos="1276"/>
        </w:tabs>
        <w:suppressAutoHyphens/>
        <w:ind w:left="0" w:firstLine="720"/>
        <w:rPr>
          <w:sz w:val="24"/>
          <w:szCs w:val="24"/>
        </w:rPr>
      </w:pPr>
      <w:r w:rsidRPr="00FF37ED">
        <w:rPr>
          <w:sz w:val="24"/>
          <w:szCs w:val="24"/>
        </w:rPr>
        <w:t>Дистанц</w:t>
      </w:r>
      <w:r w:rsidR="00F07D03" w:rsidRPr="00FF37ED">
        <w:rPr>
          <w:sz w:val="24"/>
          <w:szCs w:val="24"/>
        </w:rPr>
        <w:t>ионное участие (без публикации).</w:t>
      </w:r>
    </w:p>
    <w:p w14:paraId="65E2E2EE" w14:textId="77777777" w:rsidR="001D5621" w:rsidRPr="00FF37ED" w:rsidRDefault="001D5621" w:rsidP="00F07D03">
      <w:pPr>
        <w:pStyle w:val="a5"/>
        <w:widowControl w:val="0"/>
        <w:tabs>
          <w:tab w:val="left" w:pos="993"/>
        </w:tabs>
        <w:suppressAutoHyphens/>
        <w:ind w:left="0" w:firstLine="0"/>
        <w:rPr>
          <w:b/>
          <w:sz w:val="24"/>
          <w:szCs w:val="24"/>
        </w:rPr>
      </w:pPr>
    </w:p>
    <w:p w14:paraId="4C28A771" w14:textId="77777777" w:rsidR="001D5621" w:rsidRPr="00DF5830" w:rsidRDefault="001D5621" w:rsidP="001D5621">
      <w:pPr>
        <w:pStyle w:val="a5"/>
        <w:widowControl w:val="0"/>
        <w:tabs>
          <w:tab w:val="left" w:pos="993"/>
        </w:tabs>
        <w:suppressAutoHyphens/>
        <w:ind w:left="0" w:firstLine="720"/>
        <w:rPr>
          <w:bCs/>
          <w:sz w:val="24"/>
          <w:szCs w:val="24"/>
        </w:rPr>
      </w:pPr>
      <w:r w:rsidRPr="00FF37ED">
        <w:rPr>
          <w:b/>
          <w:sz w:val="24"/>
          <w:szCs w:val="24"/>
        </w:rPr>
        <w:t xml:space="preserve">Место проведения Конгресса: </w:t>
      </w:r>
      <w:r w:rsidRPr="00FF37ED">
        <w:rPr>
          <w:bCs/>
          <w:sz w:val="24"/>
          <w:szCs w:val="24"/>
        </w:rPr>
        <w:t>ФБУН «ФНЦГ им. Ф. Ф. Эрисмана» Роспотребнадзора (Московская область, АО Мытищи, город Мытищи, ул. Семашко, дом 2).</w:t>
      </w:r>
    </w:p>
    <w:p w14:paraId="4EAC71DE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b/>
          <w:iCs/>
          <w:color w:val="auto"/>
        </w:rPr>
      </w:pPr>
    </w:p>
    <w:p w14:paraId="489926FE" w14:textId="77777777" w:rsidR="001D5621" w:rsidRPr="00DF5830" w:rsidRDefault="001D5621" w:rsidP="001D5621">
      <w:pPr>
        <w:widowControl w:val="0"/>
        <w:suppressAutoHyphens/>
        <w:spacing w:line="240" w:lineRule="auto"/>
        <w:ind w:firstLine="36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Условия участия в </w:t>
      </w:r>
      <w:proofErr w:type="spellStart"/>
      <w:r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>Конрессе</w:t>
      </w:r>
      <w:proofErr w:type="spellEnd"/>
      <w:r w:rsidRPr="00DF583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: </w:t>
      </w:r>
      <w:r w:rsidRPr="00DF583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до 10 сентября 2023 г.</w:t>
      </w:r>
      <w:r w:rsidRPr="00DF5830">
        <w:rPr>
          <w:rFonts w:ascii="Times New Roman" w:hAnsi="Times New Roman" w:cs="Times New Roman"/>
          <w:color w:val="auto"/>
          <w:sz w:val="24"/>
          <w:szCs w:val="24"/>
        </w:rPr>
        <w:t xml:space="preserve"> зарегистрироваться на официальном сайте</w:t>
      </w:r>
      <w:r w:rsidRPr="00DF583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мероприятия (при регистрации обязательна проверка правильности написания почты, будет направлено подтверждение). Обратить внимание на приложение № 3 Приказа №345, регистрация на очное участие проходит СТРОГО в соответствии с распределением квот на учреждение и подтверждается согласованным с руководителем списком очных участников (вне списка </w:t>
      </w:r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участники не могут принять участие в Конгрессе). Ограничений на дистанционное участие нет. </w:t>
      </w:r>
      <w:r w:rsidRPr="00FF37ED">
        <w:rPr>
          <w:rFonts w:ascii="Times New Roman" w:hAnsi="Times New Roman" w:cs="Times New Roman"/>
          <w:b/>
          <w:iCs/>
          <w:color w:val="auto"/>
          <w:sz w:val="24"/>
          <w:szCs w:val="24"/>
        </w:rPr>
        <w:t>Участие в Конгрессе предполагает членство во Всероссийском обществе гигиенистов, токсикологов и санитарных врачей.</w:t>
      </w:r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Для вступления в Общество необходимо направить скан заполненного заявления с подписью на </w:t>
      </w:r>
      <w:r w:rsidRPr="00FF37ED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e</w:t>
      </w:r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>-</w:t>
      </w:r>
      <w:proofErr w:type="spellStart"/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>mail</w:t>
      </w:r>
      <w:proofErr w:type="spellEnd"/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: </w:t>
      </w:r>
      <w:hyperlink r:id="rId9" w:history="1">
        <w:r w:rsidRPr="00FF37ED">
          <w:rPr>
            <w:rStyle w:val="a3"/>
            <w:rFonts w:ascii="Times New Roman" w:hAnsi="Times New Roman" w:cs="Times New Roman"/>
            <w:iCs/>
            <w:sz w:val="24"/>
            <w:szCs w:val="24"/>
          </w:rPr>
          <w:t>societyhtd@yandex.ru</w:t>
        </w:r>
      </w:hyperlink>
      <w:r w:rsidRPr="00FF37ED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806AA2" w:rsidRPr="00FF37E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Бланк заявления доступен при регистрации.</w:t>
      </w:r>
    </w:p>
    <w:p w14:paraId="3679B3D8" w14:textId="77777777" w:rsidR="001D5621" w:rsidRPr="00DF5830" w:rsidRDefault="001D5621" w:rsidP="001D5621">
      <w:pPr>
        <w:pStyle w:val="a8"/>
        <w:suppressAutoHyphens/>
        <w:spacing w:line="240" w:lineRule="auto"/>
        <w:rPr>
          <w:iCs/>
          <w:color w:val="auto"/>
        </w:rPr>
      </w:pPr>
    </w:p>
    <w:p w14:paraId="75F52993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iCs/>
          <w:color w:val="auto"/>
        </w:rPr>
      </w:pPr>
      <w:r w:rsidRPr="00DF5830">
        <w:rPr>
          <w:b/>
          <w:iCs/>
          <w:color w:val="auto"/>
        </w:rPr>
        <w:t>Участие с докладом (устным или постерным) и/или публикацией:</w:t>
      </w:r>
    </w:p>
    <w:p w14:paraId="5948F0E0" w14:textId="77777777" w:rsidR="001D5621" w:rsidRPr="00DF5830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DF5830">
        <w:rPr>
          <w:rFonts w:ascii="Times New Roman" w:hAnsi="Times New Roman" w:cs="Times New Roman"/>
          <w:b/>
          <w:color w:val="auto"/>
        </w:rPr>
        <w:t xml:space="preserve">Заявка на участие в работе Конгресса с докладом сопровождается резюме. </w:t>
      </w:r>
      <w:r w:rsidRPr="00DF5830">
        <w:rPr>
          <w:rFonts w:ascii="Times New Roman" w:hAnsi="Times New Roman" w:cs="Times New Roman"/>
          <w:color w:val="auto"/>
        </w:rPr>
        <w:t xml:space="preserve">Резюме устного доклада должно содержать: введение, цели и задачи, методы, результаты, заключение (выводы). Резюме должно сопровождаться несколькими ключевыми словами или словосочетаниями, отражающими основную тематику доклада. Объем резюме должен быть строго от </w:t>
      </w:r>
      <w:r w:rsidRPr="00DF5830">
        <w:rPr>
          <w:rFonts w:ascii="Times New Roman" w:hAnsi="Times New Roman" w:cs="Times New Roman"/>
          <w:b/>
          <w:color w:val="auto"/>
        </w:rPr>
        <w:t>200 до 250 слов</w:t>
      </w:r>
      <w:r w:rsidRPr="00DF5830">
        <w:rPr>
          <w:rFonts w:ascii="Times New Roman" w:hAnsi="Times New Roman" w:cs="Times New Roman"/>
          <w:color w:val="auto"/>
        </w:rPr>
        <w:t xml:space="preserve">. Резюме доклада нужно </w:t>
      </w:r>
      <w:r w:rsidRPr="00DF5830">
        <w:rPr>
          <w:rFonts w:ascii="Times New Roman" w:hAnsi="Times New Roman" w:cs="Times New Roman"/>
        </w:rPr>
        <w:t xml:space="preserve">загрузить в личный кабинет. </w:t>
      </w:r>
    </w:p>
    <w:p w14:paraId="5E4DA09B" w14:textId="77777777" w:rsidR="001D5621" w:rsidRPr="00FF37ED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FF37ED">
        <w:rPr>
          <w:rFonts w:ascii="Times New Roman" w:hAnsi="Times New Roman" w:cs="Times New Roman"/>
          <w:b/>
          <w:color w:val="auto"/>
        </w:rPr>
        <w:t>Постерные доклады будут размещены в он</w:t>
      </w:r>
      <w:r w:rsidR="00806AA2" w:rsidRPr="00FF37ED">
        <w:rPr>
          <w:rFonts w:ascii="Times New Roman" w:hAnsi="Times New Roman" w:cs="Times New Roman"/>
          <w:b/>
          <w:color w:val="auto"/>
        </w:rPr>
        <w:t>-</w:t>
      </w:r>
      <w:proofErr w:type="spellStart"/>
      <w:r w:rsidR="00806AA2" w:rsidRPr="00FF37ED">
        <w:rPr>
          <w:rFonts w:ascii="Times New Roman" w:hAnsi="Times New Roman" w:cs="Times New Roman"/>
          <w:b/>
          <w:color w:val="auto"/>
        </w:rPr>
        <w:t>лайн</w:t>
      </w:r>
      <w:proofErr w:type="spellEnd"/>
      <w:r w:rsidR="00806AA2" w:rsidRPr="00FF37ED">
        <w:rPr>
          <w:rFonts w:ascii="Times New Roman" w:hAnsi="Times New Roman" w:cs="Times New Roman"/>
          <w:b/>
          <w:color w:val="auto"/>
        </w:rPr>
        <w:t xml:space="preserve"> </w:t>
      </w:r>
      <w:r w:rsidRPr="00FF37ED">
        <w:rPr>
          <w:rFonts w:ascii="Times New Roman" w:hAnsi="Times New Roman" w:cs="Times New Roman"/>
          <w:b/>
          <w:color w:val="auto"/>
        </w:rPr>
        <w:t xml:space="preserve">формате на сайте </w:t>
      </w:r>
      <w:hyperlink r:id="rId10" w:history="1">
        <w:r w:rsidRPr="00FF37ED">
          <w:rPr>
            <w:rStyle w:val="a3"/>
            <w:rFonts w:ascii="Times New Roman" w:hAnsi="Times New Roman" w:cs="Times New Roman"/>
            <w:b/>
          </w:rPr>
          <w:t>https://фнцг.рф/</w:t>
        </w:r>
      </w:hyperlink>
      <w:r w:rsidRPr="00FF37ED">
        <w:rPr>
          <w:rFonts w:ascii="Times New Roman" w:hAnsi="Times New Roman" w:cs="Times New Roman"/>
          <w:b/>
          <w:color w:val="auto"/>
        </w:rPr>
        <w:t xml:space="preserve">. </w:t>
      </w:r>
      <w:r w:rsidRPr="00FF37ED">
        <w:rPr>
          <w:rFonts w:ascii="Times New Roman" w:hAnsi="Times New Roman" w:cs="Times New Roman"/>
          <w:color w:val="auto"/>
        </w:rPr>
        <w:t>Заявку на участие с постерным докладом</w:t>
      </w:r>
      <w:r w:rsidRPr="00FF37ED">
        <w:rPr>
          <w:rFonts w:ascii="Times New Roman" w:hAnsi="Times New Roman" w:cs="Times New Roman"/>
          <w:b/>
          <w:color w:val="auto"/>
        </w:rPr>
        <w:t xml:space="preserve"> </w:t>
      </w:r>
      <w:r w:rsidRPr="00FF37ED">
        <w:rPr>
          <w:rFonts w:ascii="Times New Roman" w:hAnsi="Times New Roman" w:cs="Times New Roman"/>
          <w:color w:val="auto"/>
        </w:rPr>
        <w:t>нужно заполнить в личном кабинете участника. Требования к о</w:t>
      </w:r>
      <w:r w:rsidRPr="00FF37ED">
        <w:rPr>
          <w:rFonts w:ascii="Times New Roman" w:hAnsi="Times New Roman" w:cs="Times New Roman"/>
        </w:rPr>
        <w:t>формлению постерного доклада.</w:t>
      </w:r>
    </w:p>
    <w:p w14:paraId="63175557" w14:textId="77777777" w:rsidR="001D5621" w:rsidRPr="00FF37ED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FF37ED">
        <w:rPr>
          <w:rFonts w:ascii="Times New Roman" w:hAnsi="Times New Roman" w:cs="Times New Roman"/>
        </w:rPr>
        <w:t>Титульный слайд:</w:t>
      </w:r>
    </w:p>
    <w:p w14:paraId="1131CE30" w14:textId="77777777" w:rsidR="001D5621" w:rsidRPr="00FF37ED" w:rsidRDefault="001D5621" w:rsidP="001D5621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название доклада;</w:t>
      </w:r>
    </w:p>
    <w:p w14:paraId="3EBFCA46" w14:textId="77777777" w:rsidR="001D5621" w:rsidRPr="00FF37ED" w:rsidRDefault="001D5621" w:rsidP="001D56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автор(ы) доклада;</w:t>
      </w:r>
    </w:p>
    <w:p w14:paraId="5EBFBA2B" w14:textId="77777777" w:rsidR="001D5621" w:rsidRPr="00FF37ED" w:rsidRDefault="001D5621" w:rsidP="001D5621">
      <w:pPr>
        <w:numPr>
          <w:ilvl w:val="0"/>
          <w:numId w:val="6"/>
        </w:numPr>
        <w:shd w:val="clear" w:color="auto" w:fill="FFFFFF"/>
        <w:spacing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место работы и должность автора(</w:t>
      </w:r>
      <w:proofErr w:type="spellStart"/>
      <w:r w:rsidRPr="00FF37E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F37E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C55DC2F" w14:textId="77777777" w:rsidR="001D5621" w:rsidRPr="00FF37ED" w:rsidRDefault="001D5621" w:rsidP="001D5621">
      <w:pPr>
        <w:numPr>
          <w:ilvl w:val="0"/>
          <w:numId w:val="6"/>
        </w:numPr>
        <w:shd w:val="clear" w:color="auto" w:fill="FFFFFF"/>
        <w:spacing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город, страна.</w:t>
      </w:r>
    </w:p>
    <w:p w14:paraId="04ECEBBE" w14:textId="77777777" w:rsidR="001D5621" w:rsidRPr="00FF37ED" w:rsidRDefault="001D5621" w:rsidP="001D5621">
      <w:pPr>
        <w:shd w:val="clear" w:color="auto" w:fill="FFFFFF"/>
        <w:spacing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Доклад представляется в формате презентации, разработанной в </w:t>
      </w:r>
      <w:proofErr w:type="spellStart"/>
      <w:r w:rsidRPr="00FF37ED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7ED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7ED">
        <w:rPr>
          <w:rFonts w:ascii="Times New Roman" w:hAnsi="Times New Roman" w:cs="Times New Roman"/>
          <w:noProof/>
          <w:sz w:val="24"/>
          <w:szCs w:val="24"/>
        </w:rPr>
        <w:t>(возможные форматы: .</w:t>
      </w:r>
      <w:r w:rsidRPr="00FF37ED">
        <w:rPr>
          <w:rFonts w:ascii="Times New Roman" w:hAnsi="Times New Roman" w:cs="Times New Roman"/>
          <w:noProof/>
          <w:sz w:val="24"/>
          <w:szCs w:val="24"/>
          <w:lang w:val="en-US"/>
        </w:rPr>
        <w:t>pptx</w:t>
      </w:r>
      <w:r w:rsidRPr="00FF37ED">
        <w:rPr>
          <w:rFonts w:ascii="Times New Roman" w:hAnsi="Times New Roman" w:cs="Times New Roman"/>
          <w:noProof/>
          <w:sz w:val="24"/>
          <w:szCs w:val="24"/>
        </w:rPr>
        <w:t xml:space="preserve">, . </w:t>
      </w:r>
      <w:r w:rsidRPr="00FF37ED">
        <w:rPr>
          <w:rFonts w:ascii="Times New Roman" w:hAnsi="Times New Roman" w:cs="Times New Roman"/>
          <w:noProof/>
          <w:sz w:val="24"/>
          <w:szCs w:val="24"/>
          <w:lang w:val="en-US"/>
        </w:rPr>
        <w:t>ppt</w:t>
      </w:r>
      <w:r w:rsidRPr="00FF37ED">
        <w:rPr>
          <w:rFonts w:ascii="Times New Roman" w:hAnsi="Times New Roman" w:cs="Times New Roman"/>
          <w:noProof/>
          <w:sz w:val="24"/>
          <w:szCs w:val="24"/>
        </w:rPr>
        <w:t>, .</w:t>
      </w:r>
      <w:r w:rsidRPr="00FF37ED">
        <w:rPr>
          <w:rFonts w:ascii="Times New Roman" w:hAnsi="Times New Roman" w:cs="Times New Roman"/>
          <w:noProof/>
          <w:sz w:val="24"/>
          <w:szCs w:val="24"/>
          <w:lang w:val="en-US"/>
        </w:rPr>
        <w:t>pdf</w:t>
      </w:r>
      <w:r w:rsidRPr="00FF37ED">
        <w:rPr>
          <w:rFonts w:ascii="Times New Roman" w:hAnsi="Times New Roman" w:cs="Times New Roman"/>
          <w:noProof/>
          <w:sz w:val="24"/>
          <w:szCs w:val="24"/>
        </w:rPr>
        <w:t>)</w:t>
      </w:r>
      <w:r w:rsidRPr="00FF37E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 В презентации необходимо использовать стандартные шрифты, которые по умолчанию входят в пакет загрузки системы </w:t>
      </w:r>
      <w:proofErr w:type="spellStart"/>
      <w:r w:rsidRPr="00FF37ED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FF37ED">
        <w:rPr>
          <w:rFonts w:ascii="Times New Roman" w:eastAsia="Times New Roman" w:hAnsi="Times New Roman" w:cs="Times New Roman"/>
          <w:sz w:val="24"/>
          <w:szCs w:val="24"/>
        </w:rPr>
        <w:t xml:space="preserve">. Размер шрифта для заголовков слайдов – 20 кегль, основной текст – 16 кегль. Оптимально количество слов на слайде – 10-15. Желательно </w:t>
      </w:r>
      <w:r w:rsidRPr="00FF3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сопровождать представляемый на слайдах текст иллюстрациями. Требования к иллюстративному материалу </w:t>
      </w:r>
    </w:p>
    <w:p w14:paraId="101C8476" w14:textId="77777777" w:rsidR="001D5621" w:rsidRPr="00FF37ED" w:rsidRDefault="001D5621" w:rsidP="001D5621">
      <w:pPr>
        <w:numPr>
          <w:ilvl w:val="0"/>
          <w:numId w:val="5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высокое качество разрешения - минимум 600*600px (на картинке не видны отдельные пиксели, она не смазанная);</w:t>
      </w:r>
    </w:p>
    <w:p w14:paraId="31124B54" w14:textId="77777777" w:rsidR="001D5621" w:rsidRPr="00FF37ED" w:rsidRDefault="001D5621" w:rsidP="001D5621">
      <w:pPr>
        <w:numPr>
          <w:ilvl w:val="0"/>
          <w:numId w:val="5"/>
        </w:numPr>
        <w:spacing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FF37ED">
        <w:rPr>
          <w:rFonts w:ascii="Times New Roman" w:eastAsia="Times New Roman" w:hAnsi="Times New Roman" w:cs="Times New Roman"/>
          <w:sz w:val="24"/>
          <w:szCs w:val="24"/>
        </w:rPr>
        <w:t>без водяных знаков и других сопровождающих надписей.</w:t>
      </w:r>
    </w:p>
    <w:p w14:paraId="25E0B2A7" w14:textId="77777777" w:rsidR="001D5621" w:rsidRPr="00F03903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DF5830">
        <w:rPr>
          <w:rFonts w:ascii="Times New Roman" w:hAnsi="Times New Roman" w:cs="Times New Roman"/>
        </w:rPr>
        <w:t>Ссылка в личный кабинет</w:t>
      </w:r>
      <w:r w:rsidRPr="00DF5830">
        <w:rPr>
          <w:rFonts w:ascii="Times New Roman" w:hAnsi="Times New Roman" w:cs="Times New Roman"/>
          <w:color w:val="auto"/>
        </w:rPr>
        <w:t xml:space="preserve"> будет направлена в подтверждающем письме (названия всех докладов указать при регистрации). Срок представления заявки на доклад – </w:t>
      </w:r>
      <w:r w:rsidRPr="00DF5830">
        <w:rPr>
          <w:rFonts w:ascii="Times New Roman" w:hAnsi="Times New Roman" w:cs="Times New Roman"/>
          <w:b/>
          <w:i/>
          <w:color w:val="auto"/>
        </w:rPr>
        <w:t xml:space="preserve">до 1 августа 2023 г. </w:t>
      </w:r>
      <w:r w:rsidRPr="00DF5830">
        <w:rPr>
          <w:rFonts w:ascii="Times New Roman" w:hAnsi="Times New Roman" w:cs="Times New Roman"/>
          <w:color w:val="auto"/>
        </w:rPr>
        <w:t xml:space="preserve">Доклады будут направлены на рецензирование и утверждение Оргкомитетом Конгресса. Оргкомитет оставляет за собой право отклонять материалы, не соответствующие тематике конгресса или указанным требованиям. При включении доклада в Программу Конгресса Вам будет выслано уведомление на электронную почту, указанную при регистрации. Материалы, присланные после указанного срока, </w:t>
      </w:r>
      <w:r w:rsidRPr="00F03903">
        <w:rPr>
          <w:rFonts w:ascii="Times New Roman" w:hAnsi="Times New Roman" w:cs="Times New Roman"/>
          <w:color w:val="auto"/>
        </w:rPr>
        <w:t xml:space="preserve">рассматриваться не будут. </w:t>
      </w:r>
    </w:p>
    <w:p w14:paraId="3832820A" w14:textId="7C52865A" w:rsidR="001D5621" w:rsidRPr="00F03903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  <w:r w:rsidRPr="00F03903">
        <w:rPr>
          <w:rFonts w:ascii="Times New Roman" w:hAnsi="Times New Roman" w:cs="Times New Roman"/>
          <w:color w:val="auto"/>
        </w:rPr>
        <w:t xml:space="preserve">Не включенные в программу Конгресса заявки на устные доклады </w:t>
      </w:r>
      <w:r w:rsidR="00DF5830" w:rsidRPr="00F03903">
        <w:rPr>
          <w:rFonts w:ascii="Times New Roman" w:hAnsi="Times New Roman" w:cs="Times New Roman"/>
          <w:color w:val="auto"/>
        </w:rPr>
        <w:t xml:space="preserve">по решению Оргкомитета </w:t>
      </w:r>
      <w:r w:rsidR="00393AF4" w:rsidRPr="00F03903">
        <w:rPr>
          <w:rFonts w:ascii="Times New Roman" w:hAnsi="Times New Roman" w:cs="Times New Roman"/>
          <w:color w:val="auto"/>
        </w:rPr>
        <w:t xml:space="preserve">могут </w:t>
      </w:r>
      <w:r w:rsidRPr="00F03903">
        <w:rPr>
          <w:rFonts w:ascii="Times New Roman" w:hAnsi="Times New Roman" w:cs="Times New Roman"/>
          <w:color w:val="auto"/>
        </w:rPr>
        <w:t xml:space="preserve">быть представлены в виде </w:t>
      </w:r>
      <w:proofErr w:type="spellStart"/>
      <w:r w:rsidRPr="00F03903">
        <w:rPr>
          <w:rFonts w:ascii="Times New Roman" w:hAnsi="Times New Roman" w:cs="Times New Roman"/>
          <w:color w:val="auto"/>
        </w:rPr>
        <w:t>постерных</w:t>
      </w:r>
      <w:proofErr w:type="spellEnd"/>
      <w:r w:rsidRPr="00F03903">
        <w:rPr>
          <w:rFonts w:ascii="Times New Roman" w:hAnsi="Times New Roman" w:cs="Times New Roman"/>
          <w:color w:val="auto"/>
        </w:rPr>
        <w:t xml:space="preserve"> докладов в он-</w:t>
      </w:r>
      <w:proofErr w:type="spellStart"/>
      <w:r w:rsidRPr="00F03903">
        <w:rPr>
          <w:rFonts w:ascii="Times New Roman" w:hAnsi="Times New Roman" w:cs="Times New Roman"/>
          <w:color w:val="auto"/>
        </w:rPr>
        <w:t>лайн</w:t>
      </w:r>
      <w:proofErr w:type="spellEnd"/>
      <w:r w:rsidRPr="00F03903">
        <w:rPr>
          <w:rFonts w:ascii="Times New Roman" w:hAnsi="Times New Roman" w:cs="Times New Roman"/>
          <w:color w:val="auto"/>
        </w:rPr>
        <w:t xml:space="preserve"> формате. По итогам Конгресса наиболее интересные и значимые материалы будут опубликованы в журналах «Гигиена и санитария», «Здравоохранение Российской Федерации», «Токсикологический вестник», «Здоровье населения и среда обитания» и «Дез</w:t>
      </w:r>
      <w:r w:rsidR="00806AA2" w:rsidRPr="00F03903">
        <w:rPr>
          <w:rFonts w:ascii="Times New Roman" w:hAnsi="Times New Roman" w:cs="Times New Roman"/>
          <w:color w:val="auto"/>
        </w:rPr>
        <w:t xml:space="preserve">инфекционное </w:t>
      </w:r>
      <w:r w:rsidRPr="00F03903">
        <w:rPr>
          <w:rFonts w:ascii="Times New Roman" w:hAnsi="Times New Roman" w:cs="Times New Roman"/>
          <w:color w:val="auto"/>
        </w:rPr>
        <w:t>дело».</w:t>
      </w:r>
    </w:p>
    <w:p w14:paraId="04B39D84" w14:textId="77777777" w:rsidR="001D5621" w:rsidRPr="00F03903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</w:p>
    <w:p w14:paraId="79AE894C" w14:textId="77777777" w:rsidR="001D5621" w:rsidRPr="00DF5830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F03903">
        <w:rPr>
          <w:rFonts w:ascii="Times New Roman" w:hAnsi="Times New Roman" w:cs="Times New Roman"/>
          <w:b/>
          <w:color w:val="auto"/>
        </w:rPr>
        <w:t xml:space="preserve">Участие в конкурсе молодых ученых. </w:t>
      </w:r>
      <w:r w:rsidRPr="00F03903">
        <w:rPr>
          <w:rFonts w:ascii="Times New Roman" w:hAnsi="Times New Roman" w:cs="Times New Roman"/>
          <w:color w:val="auto"/>
        </w:rPr>
        <w:t xml:space="preserve">Требования к участникам: возраст до 35 лет, </w:t>
      </w:r>
      <w:r w:rsidR="00DF5830" w:rsidRPr="00F03903">
        <w:rPr>
          <w:rFonts w:ascii="Times New Roman" w:hAnsi="Times New Roman" w:cs="Times New Roman"/>
          <w:color w:val="auto"/>
        </w:rPr>
        <w:t xml:space="preserve">для </w:t>
      </w:r>
      <w:r w:rsidRPr="00F03903">
        <w:rPr>
          <w:rFonts w:ascii="Times New Roman" w:hAnsi="Times New Roman" w:cs="Times New Roman"/>
          <w:color w:val="auto"/>
        </w:rPr>
        <w:t>кандидат</w:t>
      </w:r>
      <w:r w:rsidR="00DF5830" w:rsidRPr="00F03903">
        <w:rPr>
          <w:rFonts w:ascii="Times New Roman" w:hAnsi="Times New Roman" w:cs="Times New Roman"/>
          <w:color w:val="auto"/>
        </w:rPr>
        <w:t>ов</w:t>
      </w:r>
      <w:r w:rsidRPr="00F03903">
        <w:rPr>
          <w:rFonts w:ascii="Times New Roman" w:hAnsi="Times New Roman" w:cs="Times New Roman"/>
          <w:color w:val="auto"/>
        </w:rPr>
        <w:t xml:space="preserve"> наук – до 39 лет, очное или дистанционное участие в Конгрессе с постерным докладом.</w:t>
      </w:r>
      <w:r w:rsidRPr="00DF5830">
        <w:rPr>
          <w:rFonts w:ascii="Times New Roman" w:hAnsi="Times New Roman" w:cs="Times New Roman"/>
          <w:color w:val="auto"/>
        </w:rPr>
        <w:t xml:space="preserve"> </w:t>
      </w:r>
    </w:p>
    <w:p w14:paraId="37D6193A" w14:textId="77777777" w:rsidR="001D5621" w:rsidRPr="00DF5830" w:rsidRDefault="001D5621" w:rsidP="001D5621">
      <w:pPr>
        <w:pStyle w:val="Default"/>
        <w:widowControl w:val="0"/>
        <w:suppressAutoHyphens/>
        <w:ind w:firstLine="720"/>
        <w:jc w:val="both"/>
        <w:rPr>
          <w:rFonts w:ascii="Times New Roman" w:hAnsi="Times New Roman" w:cs="Times New Roman"/>
          <w:b/>
          <w:i/>
          <w:color w:val="auto"/>
        </w:rPr>
      </w:pPr>
    </w:p>
    <w:p w14:paraId="2B92A036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Материалы Конгресса: </w:t>
      </w:r>
    </w:p>
    <w:p w14:paraId="3318FECD" w14:textId="77777777" w:rsidR="001D5621" w:rsidRPr="00DF5830" w:rsidRDefault="001D5621" w:rsidP="001D5621">
      <w:pPr>
        <w:pStyle w:val="a9"/>
        <w:spacing w:after="0"/>
        <w:ind w:firstLine="720"/>
      </w:pPr>
      <w:r w:rsidRPr="00DF5830">
        <w:t>Планируется издание сборника материалов (в печатном и электронном вариантах). Материалы принимаются только в электронном виде через официальный сайт мероприятия при регистрации. Материалы нужно загрузить в личный кабинет. Доступ в личный кабинет будет доступен по ссылке, направленной в письме с подтверждением регистрации (названия всех докладов указать при регистрации) названия всех публикаций указываются в регистрационной карте</w:t>
      </w:r>
      <w:r w:rsidRPr="00DF5830">
        <w:rPr>
          <w:rFonts w:eastAsia="Times New Roman"/>
        </w:rPr>
        <w:t xml:space="preserve">. </w:t>
      </w:r>
      <w:r w:rsidRPr="00DF5830">
        <w:t xml:space="preserve">Срок представления материалов – </w:t>
      </w:r>
      <w:r w:rsidRPr="00DF5830">
        <w:rPr>
          <w:b/>
          <w:i/>
        </w:rPr>
        <w:t>до 1 августа 2023 г.</w:t>
      </w:r>
      <w:r w:rsidRPr="00DF5830">
        <w:t xml:space="preserve"> Публикация материалов бесплатная. </w:t>
      </w:r>
    </w:p>
    <w:p w14:paraId="60F3C760" w14:textId="77777777" w:rsidR="001D5621" w:rsidRPr="00DF5830" w:rsidRDefault="001D5621" w:rsidP="001D5621">
      <w:pPr>
        <w:pStyle w:val="a9"/>
        <w:spacing w:after="0"/>
        <w:ind w:firstLine="720"/>
      </w:pPr>
    </w:p>
    <w:p w14:paraId="0334A3F7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i/>
          <w:iCs/>
          <w:color w:val="auto"/>
        </w:rPr>
      </w:pPr>
      <w:r w:rsidRPr="00DF5830">
        <w:rPr>
          <w:i/>
          <w:iCs/>
          <w:color w:val="auto"/>
        </w:rPr>
        <w:t>Требования к оформлению материалов:</w:t>
      </w:r>
    </w:p>
    <w:p w14:paraId="1582F866" w14:textId="77777777" w:rsidR="001D5621" w:rsidRPr="00DF5830" w:rsidRDefault="001D5621" w:rsidP="001D5621">
      <w:pPr>
        <w:widowControl w:val="0"/>
        <w:suppressAutoHyphens/>
        <w:spacing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5830">
        <w:rPr>
          <w:rFonts w:ascii="Times New Roman" w:hAnsi="Times New Roman" w:cs="Times New Roman"/>
          <w:color w:val="auto"/>
          <w:sz w:val="24"/>
          <w:szCs w:val="24"/>
        </w:rPr>
        <w:t>Публикация должна содержать: введение, цели, методы, результаты, заключение (выводы), сопровождаться несколькими ключевыми словами или словосочетаниями, отражающими основную тематику публикации.</w:t>
      </w:r>
    </w:p>
    <w:p w14:paraId="5C802757" w14:textId="77777777" w:rsidR="001D5621" w:rsidRPr="00DF5830" w:rsidRDefault="001D5621" w:rsidP="001D5621">
      <w:pPr>
        <w:widowControl w:val="0"/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93070A"/>
          <w:sz w:val="24"/>
          <w:szCs w:val="24"/>
          <w:lang w:eastAsia="en-US"/>
        </w:rPr>
      </w:pPr>
    </w:p>
    <w:p w14:paraId="3B720D9F" w14:textId="77777777" w:rsidR="001D5621" w:rsidRPr="00DF5830" w:rsidRDefault="001D5621" w:rsidP="001D5621">
      <w:pPr>
        <w:pStyle w:val="Bul"/>
        <w:numPr>
          <w:ilvl w:val="0"/>
          <w:numId w:val="4"/>
        </w:numPr>
        <w:suppressAutoHyphens/>
        <w:spacing w:line="240" w:lineRule="auto"/>
        <w:rPr>
          <w:color w:val="auto"/>
        </w:rPr>
      </w:pPr>
      <w:r w:rsidRPr="00DF5830">
        <w:rPr>
          <w:color w:val="auto"/>
        </w:rPr>
        <w:t>Материал должен включать разделы: название, ФИО автора(</w:t>
      </w:r>
      <w:proofErr w:type="spellStart"/>
      <w:r w:rsidRPr="00DF5830">
        <w:rPr>
          <w:color w:val="auto"/>
        </w:rPr>
        <w:t>ов</w:t>
      </w:r>
      <w:proofErr w:type="spellEnd"/>
      <w:r w:rsidRPr="00DF5830">
        <w:rPr>
          <w:color w:val="auto"/>
        </w:rPr>
        <w:t xml:space="preserve">), название организации, </w:t>
      </w:r>
      <w:r w:rsidRPr="00DF5830">
        <w:rPr>
          <w:color w:val="auto"/>
          <w:shd w:val="clear" w:color="auto" w:fill="FFFFFF"/>
        </w:rPr>
        <w:t>E-</w:t>
      </w:r>
      <w:proofErr w:type="spellStart"/>
      <w:r w:rsidRPr="00DF5830">
        <w:rPr>
          <w:color w:val="auto"/>
          <w:shd w:val="clear" w:color="auto" w:fill="FFFFFF"/>
        </w:rPr>
        <w:t>mail</w:t>
      </w:r>
      <w:proofErr w:type="spellEnd"/>
      <w:r w:rsidRPr="00DF5830">
        <w:rPr>
          <w:color w:val="auto"/>
          <w:shd w:val="clear" w:color="auto" w:fill="FFFFFF"/>
        </w:rPr>
        <w:t xml:space="preserve"> для связи с читателями и Оргкомитетом, </w:t>
      </w:r>
      <w:r w:rsidRPr="00DF5830">
        <w:rPr>
          <w:color w:val="auto"/>
        </w:rPr>
        <w:t>ключевые слова, актуальность, цель, материалы и методы, результаты, заключение, список литературы.</w:t>
      </w:r>
    </w:p>
    <w:p w14:paraId="21815E83" w14:textId="77777777" w:rsidR="001D5621" w:rsidRPr="00DF5830" w:rsidRDefault="001D5621" w:rsidP="001D5621">
      <w:pPr>
        <w:pStyle w:val="Bul"/>
        <w:numPr>
          <w:ilvl w:val="0"/>
          <w:numId w:val="4"/>
        </w:numPr>
        <w:suppressAutoHyphens/>
        <w:spacing w:line="240" w:lineRule="auto"/>
        <w:rPr>
          <w:color w:val="auto"/>
        </w:rPr>
      </w:pPr>
      <w:r w:rsidRPr="00DF5830">
        <w:rPr>
          <w:color w:val="auto"/>
        </w:rPr>
        <w:t xml:space="preserve">объем (всех разделов, включая название, данные об авторе(ах) и список литературы – не более </w:t>
      </w:r>
      <w:r w:rsidRPr="00DF5830">
        <w:rPr>
          <w:b/>
          <w:color w:val="auto"/>
        </w:rPr>
        <w:t>1500 слов</w:t>
      </w:r>
      <w:r w:rsidRPr="00DF5830">
        <w:rPr>
          <w:color w:val="auto"/>
        </w:rPr>
        <w:t xml:space="preserve">. </w:t>
      </w:r>
    </w:p>
    <w:p w14:paraId="7B138195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 xml:space="preserve">Шрифт </w:t>
      </w:r>
      <w:proofErr w:type="spellStart"/>
      <w:r w:rsidRPr="00DF5830">
        <w:rPr>
          <w:color w:val="auto"/>
        </w:rPr>
        <w:t>Times</w:t>
      </w:r>
      <w:proofErr w:type="spellEnd"/>
      <w:r w:rsidRPr="00DF5830">
        <w:rPr>
          <w:color w:val="auto"/>
        </w:rPr>
        <w:t xml:space="preserve"> </w:t>
      </w:r>
      <w:proofErr w:type="spellStart"/>
      <w:r w:rsidRPr="00DF5830">
        <w:rPr>
          <w:color w:val="auto"/>
        </w:rPr>
        <w:t>New</w:t>
      </w:r>
      <w:proofErr w:type="spellEnd"/>
      <w:r w:rsidRPr="00DF5830">
        <w:rPr>
          <w:color w:val="auto"/>
        </w:rPr>
        <w:t xml:space="preserve"> </w:t>
      </w:r>
      <w:proofErr w:type="spellStart"/>
      <w:r w:rsidRPr="00DF5830">
        <w:rPr>
          <w:color w:val="auto"/>
        </w:rPr>
        <w:t>Roman</w:t>
      </w:r>
      <w:proofErr w:type="spellEnd"/>
      <w:r w:rsidRPr="00DF5830">
        <w:rPr>
          <w:color w:val="auto"/>
        </w:rPr>
        <w:t>,</w:t>
      </w:r>
    </w:p>
    <w:p w14:paraId="365F2199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>Размер шрифта – 12, междустрочный интервал – 1,5; все поля – 2 см; абзацный отступ −1,25 см.</w:t>
      </w:r>
    </w:p>
    <w:p w14:paraId="7A98B6C8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>В заголовке указываются: название статьи (</w:t>
      </w:r>
      <w:r w:rsidRPr="00DF5830">
        <w:t>заглавными буквами</w:t>
      </w:r>
      <w:r w:rsidRPr="00DF5830">
        <w:rPr>
          <w:color w:val="auto"/>
        </w:rPr>
        <w:t>), фамилия, инициалы автора (авторов), полное название органа, организации, научного (образовательного) учреждения, город, страна (курсивом).</w:t>
      </w:r>
    </w:p>
    <w:p w14:paraId="4FA90C71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 xml:space="preserve">Таблицы, диаграммы, рисунки подгружаются с текстовой частью в заявке на публикацию. В тексте жирным шрифтом в скобках указать номер таблицы, </w:t>
      </w:r>
      <w:r w:rsidRPr="00DF5830">
        <w:rPr>
          <w:color w:val="auto"/>
        </w:rPr>
        <w:lastRenderedPageBreak/>
        <w:t>диаграммы, рисунка. При оформлении диаграмм использовать различные виды штриховки, цвет не использовать. Пример (Рисунок 1) или (Таблица 1)</w:t>
      </w:r>
    </w:p>
    <w:p w14:paraId="234F3992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 xml:space="preserve">Таблицы, диаграммы, рисунки: сквозная нумерация, номер таблицы, диаграммы, рисунка (обязательно!) – выравнивание по правому краю; заголовок − над таблицей, диаграммой, рисунком выравнивание по ширине. </w:t>
      </w:r>
    </w:p>
    <w:p w14:paraId="31606CCF" w14:textId="77777777" w:rsidR="001D5621" w:rsidRPr="00DF5830" w:rsidRDefault="001D5621" w:rsidP="001D5621">
      <w:pPr>
        <w:pStyle w:val="a8"/>
        <w:numPr>
          <w:ilvl w:val="0"/>
          <w:numId w:val="4"/>
        </w:numPr>
        <w:suppressAutoHyphens/>
        <w:spacing w:line="240" w:lineRule="auto"/>
        <w:textAlignment w:val="auto"/>
        <w:rPr>
          <w:color w:val="auto"/>
        </w:rPr>
      </w:pPr>
      <w:r w:rsidRPr="00DF5830">
        <w:rPr>
          <w:color w:val="auto"/>
        </w:rPr>
        <w:t xml:space="preserve">Ссылки на литературу в тексте даются в квадратных скобках. </w:t>
      </w:r>
    </w:p>
    <w:p w14:paraId="5B3B01B6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color w:val="auto"/>
        </w:rPr>
      </w:pPr>
      <w:r w:rsidRPr="00DF5830">
        <w:rPr>
          <w:color w:val="auto"/>
        </w:rPr>
        <w:t xml:space="preserve">Примеры заполнения авторов, докладчиков и их </w:t>
      </w:r>
      <w:proofErr w:type="spellStart"/>
      <w:r w:rsidRPr="00DF5830">
        <w:rPr>
          <w:color w:val="auto"/>
        </w:rPr>
        <w:t>аффилиаций</w:t>
      </w:r>
      <w:proofErr w:type="spellEnd"/>
      <w:r w:rsidRPr="00DF5830">
        <w:rPr>
          <w:color w:val="auto"/>
        </w:rPr>
        <w:t>:</w:t>
      </w:r>
    </w:p>
    <w:p w14:paraId="01BD8C05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color w:val="auto"/>
        </w:rPr>
      </w:pPr>
    </w:p>
    <w:p w14:paraId="5FB15AAE" w14:textId="77777777" w:rsidR="001D5621" w:rsidRPr="00DF5830" w:rsidRDefault="001D5621" w:rsidP="001D5621">
      <w:pPr>
        <w:pStyle w:val="a9"/>
        <w:spacing w:after="0"/>
        <w:ind w:left="360"/>
        <w:rPr>
          <w:noProof/>
        </w:rPr>
      </w:pPr>
      <w:r w:rsidRPr="00DF5830">
        <w:rPr>
          <w:noProof/>
        </w:rPr>
        <w:t>Авторы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1D5621" w:rsidRPr="00DF5830" w14:paraId="795A2424" w14:textId="77777777" w:rsidTr="00D677C9">
        <w:tc>
          <w:tcPr>
            <w:tcW w:w="9911" w:type="dxa"/>
          </w:tcPr>
          <w:p w14:paraId="31F0AE44" w14:textId="77777777" w:rsidR="001D5621" w:rsidRPr="00DF5830" w:rsidRDefault="001D5621" w:rsidP="00D677C9">
            <w:pPr>
              <w:pStyle w:val="a9"/>
              <w:spacing w:after="0"/>
              <w:rPr>
                <w:noProof/>
              </w:rPr>
            </w:pPr>
            <w:r w:rsidRPr="00DF5830">
              <w:rPr>
                <w:noProof/>
              </w:rPr>
              <w:t>Иванов А.А.</w:t>
            </w:r>
            <w:r w:rsidRPr="00DF5830">
              <w:rPr>
                <w:noProof/>
                <w:vertAlign w:val="superscript"/>
              </w:rPr>
              <w:t>1</w:t>
            </w:r>
            <w:r w:rsidRPr="00DF5830">
              <w:rPr>
                <w:noProof/>
              </w:rPr>
              <w:t>, Петров В.В.</w:t>
            </w:r>
            <w:r w:rsidRPr="00DF5830">
              <w:rPr>
                <w:noProof/>
                <w:vertAlign w:val="superscript"/>
              </w:rPr>
              <w:t>2</w:t>
            </w:r>
          </w:p>
        </w:tc>
      </w:tr>
    </w:tbl>
    <w:p w14:paraId="12297730" w14:textId="77777777" w:rsidR="001D5621" w:rsidRPr="00DF5830" w:rsidRDefault="001D5621" w:rsidP="001D5621">
      <w:pPr>
        <w:pStyle w:val="a9"/>
        <w:spacing w:after="0"/>
        <w:ind w:left="360"/>
        <w:rPr>
          <w:noProof/>
        </w:rPr>
      </w:pPr>
      <w:r w:rsidRPr="00DF5830">
        <w:rPr>
          <w:noProof/>
        </w:rPr>
        <w:t>Аффилиация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1D5621" w:rsidRPr="00DF5830" w14:paraId="00027E39" w14:textId="77777777" w:rsidTr="00D677C9">
        <w:tc>
          <w:tcPr>
            <w:tcW w:w="9911" w:type="dxa"/>
          </w:tcPr>
          <w:p w14:paraId="5BCE1486" w14:textId="785F0AC3" w:rsidR="001D5621" w:rsidRPr="00DF5830" w:rsidRDefault="001D5621" w:rsidP="00D677C9">
            <w:pPr>
              <w:pStyle w:val="a9"/>
              <w:spacing w:after="0"/>
              <w:rPr>
                <w:i/>
                <w:iCs/>
              </w:rPr>
            </w:pPr>
            <w:r w:rsidRPr="00DF5830">
              <w:rPr>
                <w:noProof/>
              </w:rPr>
              <w:t>1</w:t>
            </w:r>
            <w:r w:rsidR="00D31B13">
              <w:rPr>
                <w:noProof/>
              </w:rPr>
              <w:t>.</w:t>
            </w:r>
            <w:r w:rsidRPr="00DF5830">
              <w:rPr>
                <w:noProof/>
              </w:rPr>
              <w:t xml:space="preserve"> </w:t>
            </w:r>
            <w:r w:rsidRPr="00DF5830">
              <w:rPr>
                <w:i/>
                <w:iCs/>
              </w:rPr>
              <w:t>ФГАОУ ВО «Первый Московский государственный медицинский университет имени И.М. Сеченова»</w:t>
            </w:r>
            <w:r w:rsidRPr="00DF5830">
              <w:rPr>
                <w:i/>
                <w:iCs/>
                <w:color w:val="FF0000"/>
              </w:rPr>
              <w:t xml:space="preserve"> </w:t>
            </w:r>
            <w:r w:rsidR="00DF5830" w:rsidRPr="00DF5830">
              <w:rPr>
                <w:i/>
                <w:iCs/>
                <w:color w:val="FF0000"/>
              </w:rPr>
              <w:t>….</w:t>
            </w:r>
            <w:r w:rsidRPr="00DF5830">
              <w:rPr>
                <w:i/>
                <w:iCs/>
              </w:rPr>
              <w:t>Министерства здравоохранения Российской Федерации, Москва, Россия</w:t>
            </w:r>
            <w:r w:rsidR="00D31B13">
              <w:rPr>
                <w:i/>
                <w:iCs/>
              </w:rPr>
              <w:t>,</w:t>
            </w:r>
          </w:p>
          <w:p w14:paraId="0BF63957" w14:textId="0CE99753" w:rsidR="001D5621" w:rsidRPr="00DF5830" w:rsidRDefault="001D5621" w:rsidP="00D31B1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D31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F58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Управление Федеральной службы по надзору в сфере защиты прав потребителей и благополучия человека по субъекту РФ</w:t>
            </w:r>
          </w:p>
        </w:tc>
      </w:tr>
    </w:tbl>
    <w:p w14:paraId="7AB10C59" w14:textId="77777777" w:rsidR="001D5621" w:rsidRPr="00DF5830" w:rsidRDefault="001D5621" w:rsidP="001D5621">
      <w:pPr>
        <w:pStyle w:val="a8"/>
        <w:suppressAutoHyphens/>
        <w:spacing w:line="240" w:lineRule="auto"/>
        <w:ind w:firstLine="0"/>
        <w:rPr>
          <w:color w:val="auto"/>
        </w:rPr>
      </w:pPr>
    </w:p>
    <w:p w14:paraId="7533A2A6" w14:textId="77777777" w:rsidR="001D5621" w:rsidRPr="00DF5830" w:rsidRDefault="001D5621" w:rsidP="001D5621">
      <w:pPr>
        <w:pStyle w:val="a8"/>
        <w:suppressAutoHyphens/>
        <w:spacing w:line="240" w:lineRule="auto"/>
        <w:ind w:firstLine="720"/>
        <w:rPr>
          <w:color w:val="auto"/>
        </w:rPr>
      </w:pPr>
      <w:r w:rsidRPr="00DF5830">
        <w:rPr>
          <w:b/>
          <w:color w:val="auto"/>
          <w:lang w:eastAsia="en-US"/>
        </w:rPr>
        <w:t xml:space="preserve">Все присланные материалы рецензируются Научным комитетом. </w:t>
      </w:r>
      <w:r w:rsidRPr="00DF5830">
        <w:rPr>
          <w:color w:val="auto"/>
          <w:lang w:eastAsia="en-US"/>
        </w:rPr>
        <w:t>Научный комитет</w:t>
      </w:r>
      <w:r w:rsidRPr="00DF5830">
        <w:rPr>
          <w:color w:val="auto"/>
        </w:rPr>
        <w:t xml:space="preserve"> оставляет за собой право отклонять материалы, не соответствующие тематике конгресса или указанным требованиям. Материалы, присланные после указанного срока, рассматриваться не будут.</w:t>
      </w:r>
    </w:p>
    <w:p w14:paraId="58F3ACB8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1735F6C6" w14:textId="77777777" w:rsidR="001D5621" w:rsidRPr="00DF5830" w:rsidRDefault="001D5621" w:rsidP="001D5621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DF58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Организационный взнос за участие в конгрессе не предусмотрен.</w:t>
      </w:r>
    </w:p>
    <w:p w14:paraId="0C48BAF0" w14:textId="77777777" w:rsidR="001D5621" w:rsidRPr="00DF5830" w:rsidRDefault="001D5621" w:rsidP="001D5621">
      <w:pPr>
        <w:pStyle w:val="a5"/>
        <w:widowControl w:val="0"/>
        <w:suppressAutoHyphens/>
        <w:ind w:left="0" w:firstLine="720"/>
        <w:rPr>
          <w:b/>
          <w:sz w:val="24"/>
          <w:szCs w:val="24"/>
        </w:rPr>
      </w:pPr>
    </w:p>
    <w:p w14:paraId="5D3834B8" w14:textId="77777777" w:rsidR="001D5621" w:rsidRPr="00DF5830" w:rsidRDefault="001D5621" w:rsidP="001D5621">
      <w:pPr>
        <w:pStyle w:val="a5"/>
        <w:widowControl w:val="0"/>
        <w:suppressAutoHyphens/>
        <w:ind w:left="0" w:firstLine="720"/>
        <w:rPr>
          <w:b/>
          <w:sz w:val="24"/>
          <w:szCs w:val="24"/>
        </w:rPr>
      </w:pPr>
      <w:r w:rsidRPr="00DF5830">
        <w:rPr>
          <w:b/>
          <w:sz w:val="24"/>
          <w:szCs w:val="24"/>
        </w:rPr>
        <w:t>Все подробности участия в конгрессе на официальном сайте:</w:t>
      </w:r>
      <w:r w:rsidRPr="00DF5830">
        <w:rPr>
          <w:sz w:val="24"/>
          <w:szCs w:val="24"/>
        </w:rPr>
        <w:t xml:space="preserve"> https://фнцг.рф/</w:t>
      </w:r>
    </w:p>
    <w:p w14:paraId="504B6523" w14:textId="77777777" w:rsidR="001D5621" w:rsidRPr="00DF5830" w:rsidRDefault="001D5621" w:rsidP="001D5621">
      <w:pPr>
        <w:pStyle w:val="a5"/>
        <w:widowControl w:val="0"/>
        <w:suppressAutoHyphens/>
        <w:ind w:left="0" w:firstLine="567"/>
        <w:rPr>
          <w:b/>
          <w:i/>
          <w:sz w:val="24"/>
          <w:szCs w:val="24"/>
        </w:rPr>
      </w:pPr>
    </w:p>
    <w:p w14:paraId="7773D7F0" w14:textId="77777777" w:rsidR="001D5621" w:rsidRPr="00DF5830" w:rsidRDefault="00DF5830" w:rsidP="001D5621">
      <w:pPr>
        <w:pStyle w:val="a5"/>
        <w:widowControl w:val="0"/>
        <w:suppressAutoHyphens/>
        <w:ind w:left="0" w:firstLine="567"/>
        <w:rPr>
          <w:b/>
          <w:sz w:val="24"/>
          <w:szCs w:val="24"/>
        </w:rPr>
      </w:pPr>
      <w:r w:rsidRPr="00806AA2">
        <w:rPr>
          <w:b/>
          <w:sz w:val="24"/>
          <w:szCs w:val="24"/>
        </w:rPr>
        <w:t xml:space="preserve">Список гостиниц для проживания будет размещен на сайте </w:t>
      </w:r>
      <w:r w:rsidRPr="00806AA2">
        <w:rPr>
          <w:sz w:val="24"/>
          <w:szCs w:val="24"/>
        </w:rPr>
        <w:t>https://фнцг.рф/</w:t>
      </w:r>
    </w:p>
    <w:p w14:paraId="3230056E" w14:textId="77777777" w:rsidR="001D5621" w:rsidRDefault="001D5621" w:rsidP="001D5621">
      <w:pPr>
        <w:pStyle w:val="a5"/>
        <w:widowControl w:val="0"/>
        <w:suppressAutoHyphens/>
        <w:ind w:left="0" w:firstLine="567"/>
        <w:rPr>
          <w:b/>
          <w:i/>
          <w:sz w:val="24"/>
          <w:szCs w:val="24"/>
        </w:rPr>
      </w:pPr>
    </w:p>
    <w:p w14:paraId="774D0E85" w14:textId="77777777" w:rsidR="00DF5830" w:rsidRPr="00DF5830" w:rsidRDefault="00DF5830" w:rsidP="001D5621">
      <w:pPr>
        <w:pStyle w:val="a5"/>
        <w:widowControl w:val="0"/>
        <w:suppressAutoHyphens/>
        <w:ind w:left="0" w:firstLine="567"/>
        <w:rPr>
          <w:b/>
          <w:i/>
          <w:sz w:val="24"/>
          <w:szCs w:val="24"/>
        </w:rPr>
      </w:pPr>
    </w:p>
    <w:p w14:paraId="6233020B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b/>
          <w:sz w:val="24"/>
          <w:szCs w:val="24"/>
        </w:rPr>
      </w:pPr>
      <w:r w:rsidRPr="00DF5830">
        <w:rPr>
          <w:b/>
          <w:i/>
          <w:sz w:val="24"/>
          <w:szCs w:val="24"/>
        </w:rPr>
        <w:t>Контакты Оргкомитета:</w:t>
      </w:r>
      <w:r w:rsidRPr="00DF5830">
        <w:rPr>
          <w:b/>
          <w:sz w:val="24"/>
          <w:szCs w:val="24"/>
        </w:rPr>
        <w:t xml:space="preserve"> </w:t>
      </w:r>
    </w:p>
    <w:p w14:paraId="59E25868" w14:textId="77777777" w:rsidR="001D5621" w:rsidRPr="00DF5830" w:rsidRDefault="001D5621" w:rsidP="001D5621">
      <w:pPr>
        <w:pStyle w:val="a9"/>
        <w:spacing w:after="0" w:line="276" w:lineRule="auto"/>
      </w:pPr>
      <w:r w:rsidRPr="00DF5830">
        <w:rPr>
          <w:lang w:val="en-US"/>
        </w:rPr>
        <w:t>E</w:t>
      </w:r>
      <w:r w:rsidRPr="00DF5830">
        <w:t>-</w:t>
      </w:r>
      <w:r w:rsidRPr="00DF5830">
        <w:rPr>
          <w:lang w:val="en-US"/>
        </w:rPr>
        <w:t>mail</w:t>
      </w:r>
      <w:r w:rsidRPr="00DF5830">
        <w:t xml:space="preserve">: </w:t>
      </w:r>
      <w:proofErr w:type="spellStart"/>
      <w:r w:rsidRPr="00DF5830">
        <w:rPr>
          <w:rFonts w:eastAsia="Times New Roman"/>
          <w:b/>
          <w:u w:val="single"/>
          <w:lang w:val="en-US"/>
        </w:rPr>
        <w:t>erisman</w:t>
      </w:r>
      <w:proofErr w:type="spellEnd"/>
      <w:r w:rsidRPr="00DF5830">
        <w:rPr>
          <w:rFonts w:eastAsia="Times New Roman"/>
          <w:b/>
          <w:u w:val="single"/>
        </w:rPr>
        <w:t>.</w:t>
      </w:r>
      <w:r w:rsidRPr="00DF5830">
        <w:rPr>
          <w:rFonts w:eastAsia="Times New Roman"/>
          <w:b/>
          <w:u w:val="single"/>
          <w:lang w:val="en-US"/>
        </w:rPr>
        <w:t>congress</w:t>
      </w:r>
      <w:r w:rsidRPr="00DF5830">
        <w:rPr>
          <w:rFonts w:eastAsia="Times New Roman"/>
          <w:b/>
          <w:u w:val="single"/>
        </w:rPr>
        <w:t>@</w:t>
      </w:r>
      <w:proofErr w:type="spellStart"/>
      <w:r w:rsidRPr="00DF5830">
        <w:rPr>
          <w:rFonts w:eastAsia="Times New Roman"/>
          <w:b/>
          <w:u w:val="single"/>
          <w:lang w:val="en-US"/>
        </w:rPr>
        <w:t>fncg</w:t>
      </w:r>
      <w:proofErr w:type="spellEnd"/>
      <w:r w:rsidRPr="00DF5830">
        <w:rPr>
          <w:rFonts w:eastAsia="Times New Roman"/>
          <w:b/>
          <w:u w:val="single"/>
        </w:rPr>
        <w:t>.</w:t>
      </w:r>
      <w:proofErr w:type="spellStart"/>
      <w:r w:rsidRPr="00DF5830">
        <w:rPr>
          <w:rFonts w:eastAsia="Times New Roman"/>
          <w:b/>
          <w:u w:val="single"/>
          <w:lang w:val="en-US"/>
        </w:rPr>
        <w:t>ru</w:t>
      </w:r>
      <w:proofErr w:type="spellEnd"/>
    </w:p>
    <w:p w14:paraId="5B6663A6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sz w:val="24"/>
          <w:szCs w:val="24"/>
        </w:rPr>
      </w:pPr>
      <w:r w:rsidRPr="00DF5830">
        <w:rPr>
          <w:sz w:val="24"/>
          <w:szCs w:val="24"/>
        </w:rPr>
        <w:t>Телефон для связи</w:t>
      </w:r>
    </w:p>
    <w:p w14:paraId="0209B74B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sz w:val="24"/>
          <w:szCs w:val="24"/>
        </w:rPr>
      </w:pPr>
      <w:r w:rsidRPr="00DF5830">
        <w:rPr>
          <w:sz w:val="24"/>
          <w:szCs w:val="24"/>
        </w:rPr>
        <w:t>+79362511489</w:t>
      </w:r>
    </w:p>
    <w:p w14:paraId="49C95F82" w14:textId="77777777" w:rsidR="001D5621" w:rsidRPr="00DF5830" w:rsidRDefault="001D5621" w:rsidP="001D5621">
      <w:pPr>
        <w:pStyle w:val="a5"/>
        <w:widowControl w:val="0"/>
        <w:suppressAutoHyphens/>
        <w:ind w:left="0" w:firstLine="0"/>
        <w:rPr>
          <w:sz w:val="24"/>
          <w:szCs w:val="24"/>
        </w:rPr>
      </w:pPr>
    </w:p>
    <w:p w14:paraId="4D61DEF6" w14:textId="77777777" w:rsidR="00CB16CB" w:rsidRPr="00DF5830" w:rsidRDefault="001D5621" w:rsidP="00DF5830">
      <w:pPr>
        <w:pStyle w:val="a5"/>
        <w:widowControl w:val="0"/>
        <w:suppressAutoHyphens/>
        <w:ind w:left="0" w:firstLine="567"/>
        <w:jc w:val="right"/>
        <w:rPr>
          <w:sz w:val="24"/>
          <w:szCs w:val="24"/>
        </w:rPr>
      </w:pPr>
      <w:r w:rsidRPr="00DF5830">
        <w:rPr>
          <w:b/>
          <w:sz w:val="24"/>
          <w:szCs w:val="24"/>
        </w:rPr>
        <w:t>ОРГКОМИТЕТ</w:t>
      </w:r>
    </w:p>
    <w:sectPr w:rsidR="00CB16CB" w:rsidRPr="00DF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220"/>
    <w:multiLevelType w:val="hybridMultilevel"/>
    <w:tmpl w:val="46C0C5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F6B03"/>
    <w:multiLevelType w:val="hybridMultilevel"/>
    <w:tmpl w:val="3360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7247"/>
    <w:multiLevelType w:val="hybridMultilevel"/>
    <w:tmpl w:val="D79AE572"/>
    <w:lvl w:ilvl="0" w:tplc="FC3646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394353"/>
    <w:multiLevelType w:val="hybridMultilevel"/>
    <w:tmpl w:val="294A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17E"/>
    <w:multiLevelType w:val="hybridMultilevel"/>
    <w:tmpl w:val="FB00F3D2"/>
    <w:lvl w:ilvl="0" w:tplc="0A801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9D1C06"/>
    <w:multiLevelType w:val="multilevel"/>
    <w:tmpl w:val="98A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D"/>
    <w:rsid w:val="00026280"/>
    <w:rsid w:val="00104489"/>
    <w:rsid w:val="001C2F5F"/>
    <w:rsid w:val="001D5621"/>
    <w:rsid w:val="00393AF4"/>
    <w:rsid w:val="00806AA2"/>
    <w:rsid w:val="009423E7"/>
    <w:rsid w:val="00B20F59"/>
    <w:rsid w:val="00CB16CB"/>
    <w:rsid w:val="00D31B13"/>
    <w:rsid w:val="00D84E1D"/>
    <w:rsid w:val="00DF5830"/>
    <w:rsid w:val="00F03903"/>
    <w:rsid w:val="00F07D0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F95"/>
  <w15:docId w15:val="{E7F58DD3-206F-4D61-AA18-1BFB98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2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621"/>
    <w:pPr>
      <w:ind w:left="720"/>
      <w:contextualSpacing/>
    </w:pPr>
  </w:style>
  <w:style w:type="paragraph" w:customStyle="1" w:styleId="Default">
    <w:name w:val="Default"/>
    <w:rsid w:val="001D562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5">
    <w:name w:val="List Bullet"/>
    <w:basedOn w:val="a6"/>
    <w:rsid w:val="001D5621"/>
    <w:pPr>
      <w:spacing w:line="240" w:lineRule="auto"/>
      <w:ind w:left="714" w:hanging="357"/>
      <w:contextualSpacing w:val="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7">
    <w:name w:val="Table Grid"/>
    <w:basedOn w:val="a1"/>
    <w:rsid w:val="001D56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basedOn w:val="a"/>
    <w:rsid w:val="001D5621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">
    <w:name w:val="_Bul"/>
    <w:basedOn w:val="a"/>
    <w:rsid w:val="001D5621"/>
    <w:pPr>
      <w:tabs>
        <w:tab w:val="left" w:pos="510"/>
        <w:tab w:val="left" w:pos="640"/>
      </w:tabs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D5621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D5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1D5621"/>
    <w:pPr>
      <w:ind w:left="283" w:hanging="283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6A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AA2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393AF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37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37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37ED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7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37ED"/>
    <w:rPr>
      <w:rFonts w:ascii="Arial" w:eastAsia="Arial" w:hAnsi="Arial" w:cs="Arial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&#1092;&#1085;&#1094;&#1075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etyh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Ольга Валентиновна</dc:creator>
  <cp:keywords/>
  <dc:description/>
  <cp:lastModifiedBy>Маркова Анна Викторовна</cp:lastModifiedBy>
  <cp:revision>3</cp:revision>
  <cp:lastPrinted>2023-06-23T11:47:00Z</cp:lastPrinted>
  <dcterms:created xsi:type="dcterms:W3CDTF">2023-07-03T10:56:00Z</dcterms:created>
  <dcterms:modified xsi:type="dcterms:W3CDTF">2023-10-03T06:38:00Z</dcterms:modified>
</cp:coreProperties>
</file>